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E8B" w:rsidRDefault="00B12E8B" w:rsidP="00484551"/>
    <w:p w:rsidR="00484551" w:rsidRPr="00B12E8B" w:rsidRDefault="009F7DE3" w:rsidP="00B12E8B">
      <w:pPr>
        <w:jc w:val="center"/>
        <w:rPr>
          <w:b/>
        </w:rPr>
      </w:pPr>
      <w:r>
        <w:rPr>
          <w:b/>
        </w:rPr>
        <w:t xml:space="preserve">Acceso a </w:t>
      </w:r>
      <w:r w:rsidR="00A41856">
        <w:rPr>
          <w:b/>
        </w:rPr>
        <w:t>i</w:t>
      </w:r>
      <w:r>
        <w:rPr>
          <w:b/>
        </w:rPr>
        <w:t xml:space="preserve">nformación para investigación </w:t>
      </w:r>
      <w:bookmarkStart w:id="0" w:name="_GoBack"/>
      <w:bookmarkEnd w:id="0"/>
      <w:r>
        <w:rPr>
          <w:b/>
        </w:rPr>
        <w:t>y p</w:t>
      </w:r>
      <w:r w:rsidRPr="009F7DE3">
        <w:rPr>
          <w:b/>
        </w:rPr>
        <w:t>rotección de datos</w:t>
      </w:r>
    </w:p>
    <w:p w:rsidR="00484551" w:rsidRDefault="00484551" w:rsidP="00484551"/>
    <w:p w:rsidR="00484551" w:rsidRDefault="00484551" w:rsidP="00484551">
      <w:r>
        <w:t xml:space="preserve">La implementación de políticas públicas basadas en evidencia objetiva y rigurosa se ha convertido en una meta dorada </w:t>
      </w:r>
      <w:r w:rsidR="00B12E8B">
        <w:t xml:space="preserve">para varios </w:t>
      </w:r>
      <w:r>
        <w:t xml:space="preserve">gobiernos. Uno de los insumos más importantes en el proceso de producción de esa evidencia son los datos estadísticos. </w:t>
      </w:r>
      <w:r w:rsidR="008B522D">
        <w:t xml:space="preserve">Los estudios científicos requieren muchas veces datos a nivel de individuos y empresas que las </w:t>
      </w:r>
      <w:r>
        <w:t xml:space="preserve">instituciones públicas </w:t>
      </w:r>
      <w:r w:rsidR="008B522D">
        <w:t>almacenan. ¿E</w:t>
      </w:r>
      <w:r>
        <w:t xml:space="preserve">stán abiertas </w:t>
      </w:r>
      <w:r w:rsidR="008B522D">
        <w:t xml:space="preserve">las instituciones públicas </w:t>
      </w:r>
      <w:r w:rsidR="00325075">
        <w:t xml:space="preserve">peruanas </w:t>
      </w:r>
      <w:r>
        <w:t>a compartir</w:t>
      </w:r>
      <w:r w:rsidR="008B522D">
        <w:t xml:space="preserve"> estas bases</w:t>
      </w:r>
      <w:r>
        <w:t xml:space="preserve"> con la comunidad científica? </w:t>
      </w:r>
      <w:r w:rsidR="00B12E8B">
        <w:t xml:space="preserve">¿Existe incompatibilidad entre esta apertura y </w:t>
      </w:r>
      <w:r w:rsidR="008B522D">
        <w:t>la necesaria protección de datos personales</w:t>
      </w:r>
      <w:r w:rsidR="00B12E8B">
        <w:t xml:space="preserve">? </w:t>
      </w:r>
      <w:r>
        <w:t>Un reciente conversatorio organizado por el Consorcio de Investigación Económica y Social (CIES) permitió discutir este importante tema.</w:t>
      </w:r>
    </w:p>
    <w:p w:rsidR="00484551" w:rsidRDefault="00484551" w:rsidP="00484551">
      <w:bookmarkStart w:id="1" w:name="_Hlk114828416"/>
    </w:p>
    <w:p w:rsidR="00EF5D8E" w:rsidRDefault="001A4C7C" w:rsidP="002F4F61">
      <w:r>
        <w:t xml:space="preserve">Una primera </w:t>
      </w:r>
      <w:r w:rsidR="00DA091B">
        <w:t>conclusión</w:t>
      </w:r>
      <w:r>
        <w:t xml:space="preserve"> del conversatorio es que e</w:t>
      </w:r>
      <w:r w:rsidRPr="001A4C7C">
        <w:t>l acceso</w:t>
      </w:r>
      <w:r>
        <w:t xml:space="preserve"> </w:t>
      </w:r>
      <w:r w:rsidRPr="001A4C7C">
        <w:t>a</w:t>
      </w:r>
      <w:r>
        <w:t xml:space="preserve"> </w:t>
      </w:r>
      <w:r w:rsidRPr="001A4C7C">
        <w:t>la información pública</w:t>
      </w:r>
      <w:r>
        <w:t xml:space="preserve"> </w:t>
      </w:r>
      <w:r w:rsidRPr="001A4C7C">
        <w:t>y</w:t>
      </w:r>
      <w:r>
        <w:t xml:space="preserve"> </w:t>
      </w:r>
      <w:r w:rsidRPr="001A4C7C">
        <w:t>la</w:t>
      </w:r>
      <w:r>
        <w:t xml:space="preserve"> </w:t>
      </w:r>
      <w:r w:rsidRPr="001A4C7C">
        <w:t>protección</w:t>
      </w:r>
      <w:r>
        <w:t xml:space="preserve"> </w:t>
      </w:r>
      <w:r w:rsidRPr="001A4C7C">
        <w:t>de</w:t>
      </w:r>
      <w:r>
        <w:t xml:space="preserve"> </w:t>
      </w:r>
      <w:r w:rsidRPr="001A4C7C">
        <w:t>datos</w:t>
      </w:r>
      <w:r>
        <w:t xml:space="preserve"> </w:t>
      </w:r>
      <w:r w:rsidRPr="001A4C7C">
        <w:t>personales</w:t>
      </w:r>
      <w:r>
        <w:t xml:space="preserve"> </w:t>
      </w:r>
      <w:r w:rsidRPr="001A4C7C">
        <w:t>son</w:t>
      </w:r>
      <w:r>
        <w:t xml:space="preserve"> perfectamente </w:t>
      </w:r>
      <w:r w:rsidRPr="001A4C7C">
        <w:t>compatibles</w:t>
      </w:r>
      <w:r>
        <w:t xml:space="preserve">. </w:t>
      </w:r>
      <w:r w:rsidR="00484551">
        <w:t xml:space="preserve">Andrés Calderón, decano de la Facultad de Derecho de la Universidad del Pacífico, </w:t>
      </w:r>
      <w:r>
        <w:t>e</w:t>
      </w:r>
      <w:r w:rsidR="00484551">
        <w:t xml:space="preserve">xplicó </w:t>
      </w:r>
      <w:r w:rsidR="00A34A6A">
        <w:t>que</w:t>
      </w:r>
      <w:r w:rsidR="00793C18">
        <w:t xml:space="preserve"> </w:t>
      </w:r>
      <w:r>
        <w:t xml:space="preserve">el marco normativo peruano </w:t>
      </w:r>
      <w:r w:rsidR="00D05037">
        <w:t xml:space="preserve">permite que los investigadores soliciten datos granulares y </w:t>
      </w:r>
      <w:r>
        <w:t xml:space="preserve">ofrece a las </w:t>
      </w:r>
      <w:r w:rsidR="00793C18">
        <w:t>instituciones públicas varias alternativas para atender</w:t>
      </w:r>
      <w:r w:rsidR="00D05037">
        <w:t>los</w:t>
      </w:r>
      <w:r w:rsidR="00793C18">
        <w:t xml:space="preserve">. Una de ellas es la </w:t>
      </w:r>
      <w:proofErr w:type="spellStart"/>
      <w:r w:rsidR="00793C18" w:rsidRPr="001F0F7B">
        <w:rPr>
          <w:i/>
        </w:rPr>
        <w:t>anonimización</w:t>
      </w:r>
      <w:proofErr w:type="spellEnd"/>
      <w:r w:rsidR="00793C18">
        <w:t xml:space="preserve"> </w:t>
      </w:r>
      <w:r w:rsidR="00473A00">
        <w:t xml:space="preserve">de </w:t>
      </w:r>
      <w:r w:rsidR="00793C18">
        <w:t>la base de datos</w:t>
      </w:r>
      <w:r w:rsidR="00AB05ED">
        <w:t xml:space="preserve">. Esto se puede conseguir, por ejemplo, eliminando </w:t>
      </w:r>
      <w:r w:rsidR="00793C18">
        <w:t>l</w:t>
      </w:r>
      <w:r w:rsidR="00325075">
        <w:t>a</w:t>
      </w:r>
      <w:r w:rsidR="00793C18">
        <w:t xml:space="preserve">s </w:t>
      </w:r>
      <w:r w:rsidR="00325075">
        <w:t xml:space="preserve">variables </w:t>
      </w:r>
      <w:r w:rsidR="00793C18">
        <w:t>que permitan la identificación de personas particulares</w:t>
      </w:r>
      <w:r w:rsidR="00EC75E0">
        <w:t xml:space="preserve"> (</w:t>
      </w:r>
      <w:proofErr w:type="spellStart"/>
      <w:r w:rsidR="00EE21BC">
        <w:t>e.g</w:t>
      </w:r>
      <w:proofErr w:type="spellEnd"/>
      <w:r w:rsidR="00EE21BC">
        <w:t xml:space="preserve">., </w:t>
      </w:r>
      <w:r w:rsidR="00EC75E0">
        <w:t>nombre, apellido, DNI)</w:t>
      </w:r>
      <w:r w:rsidR="00AB05ED">
        <w:t>, o bien modificando el contenido de algunas variables (</w:t>
      </w:r>
      <w:proofErr w:type="spellStart"/>
      <w:r w:rsidR="00473A00">
        <w:t>e.g</w:t>
      </w:r>
      <w:proofErr w:type="spellEnd"/>
      <w:r w:rsidR="00473A00">
        <w:t xml:space="preserve">., </w:t>
      </w:r>
      <w:r w:rsidR="00AB05ED">
        <w:t>cambia</w:t>
      </w:r>
      <w:r w:rsidR="00473A00">
        <w:t xml:space="preserve">r </w:t>
      </w:r>
      <w:r w:rsidR="00AB05ED">
        <w:t xml:space="preserve">los nombres de los distritos por </w:t>
      </w:r>
      <w:r w:rsidR="002F4F61">
        <w:t xml:space="preserve">colores, </w:t>
      </w:r>
      <w:r w:rsidR="00AB05ED">
        <w:t xml:space="preserve">o los </w:t>
      </w:r>
      <w:r w:rsidR="002F4F61">
        <w:t>código</w:t>
      </w:r>
      <w:r w:rsidR="00473A00">
        <w:t>s</w:t>
      </w:r>
      <w:r w:rsidR="002F4F61">
        <w:t xml:space="preserve"> postal</w:t>
      </w:r>
      <w:r w:rsidR="00473A00">
        <w:t>es</w:t>
      </w:r>
      <w:r w:rsidR="002F4F61">
        <w:t xml:space="preserve"> por letras</w:t>
      </w:r>
      <w:r w:rsidR="00AB05ED">
        <w:t xml:space="preserve">). </w:t>
      </w:r>
      <w:r w:rsidR="00793C18">
        <w:t xml:space="preserve">Otra </w:t>
      </w:r>
      <w:r w:rsidR="00EC75E0">
        <w:t xml:space="preserve">alternativa </w:t>
      </w:r>
      <w:r w:rsidR="00793C18">
        <w:t xml:space="preserve">es la </w:t>
      </w:r>
      <w:proofErr w:type="spellStart"/>
      <w:r w:rsidR="00793C18" w:rsidRPr="001F0F7B">
        <w:rPr>
          <w:i/>
        </w:rPr>
        <w:t>pseudoanonimización</w:t>
      </w:r>
      <w:proofErr w:type="spellEnd"/>
      <w:r w:rsidR="00793C18">
        <w:t xml:space="preserve">, esto es, proporcionar la base de datos </w:t>
      </w:r>
      <w:r w:rsidR="00EC75E0">
        <w:t>con un número de identificación ficticio, y resguardar la llave que vincula a este número con l</w:t>
      </w:r>
      <w:r w:rsidR="00325075">
        <w:t>a</w:t>
      </w:r>
      <w:r w:rsidR="00EC75E0">
        <w:t xml:space="preserve">s </w:t>
      </w:r>
      <w:r w:rsidR="00EE21BC">
        <w:t xml:space="preserve">verdaderas </w:t>
      </w:r>
      <w:r w:rsidR="00325075">
        <w:t xml:space="preserve">variables </w:t>
      </w:r>
      <w:r>
        <w:t>de</w:t>
      </w:r>
      <w:r w:rsidR="00EC75E0">
        <w:t xml:space="preserve"> identificación.</w:t>
      </w:r>
      <w:r w:rsidR="00AB05ED">
        <w:t xml:space="preserve"> </w:t>
      </w:r>
      <w:r w:rsidR="002F4F61">
        <w:t xml:space="preserve">Ahora bien, </w:t>
      </w:r>
      <w:r w:rsidR="00DD7E8E">
        <w:t xml:space="preserve">algunas investigaciones sí podrían </w:t>
      </w:r>
      <w:r w:rsidR="002F4F61">
        <w:t>requ</w:t>
      </w:r>
      <w:r w:rsidR="00DD7E8E">
        <w:t>erir</w:t>
      </w:r>
      <w:r w:rsidR="002F4F61">
        <w:t xml:space="preserve"> la identificación del individuo. En estos casos, la institución pública </w:t>
      </w:r>
      <w:r>
        <w:t xml:space="preserve">debe proporcionar los datos </w:t>
      </w:r>
      <w:r w:rsidR="002F4F61">
        <w:t xml:space="preserve">si existe una razón de interés público que </w:t>
      </w:r>
      <w:r>
        <w:t xml:space="preserve">lo </w:t>
      </w:r>
      <w:r w:rsidR="002F4F61">
        <w:t>justifique</w:t>
      </w:r>
      <w:r>
        <w:t xml:space="preserve">, en cuyo caso </w:t>
      </w:r>
      <w:bookmarkEnd w:id="1"/>
      <w:r w:rsidR="00EF5D8E" w:rsidRPr="00EF5D8E">
        <w:t>puede minimizar la entrega de datos personales</w:t>
      </w:r>
      <w:r w:rsidR="00EE21BC">
        <w:t xml:space="preserve">, por ejemplo, </w:t>
      </w:r>
      <w:r w:rsidR="00EF5D8E" w:rsidRPr="00EF5D8E">
        <w:t>suprimiendo los datos de contacto</w:t>
      </w:r>
      <w:r>
        <w:t>.</w:t>
      </w:r>
    </w:p>
    <w:p w:rsidR="00EF5D8E" w:rsidRDefault="00EF5D8E" w:rsidP="002F4F61"/>
    <w:p w:rsidR="00C40E8B" w:rsidRDefault="001A4C7C" w:rsidP="00C40E8B">
      <w:r>
        <w:t xml:space="preserve">A pesar de que </w:t>
      </w:r>
      <w:r w:rsidR="00473A00">
        <w:t xml:space="preserve">las instituciones públicas </w:t>
      </w:r>
      <w:r w:rsidR="00EE21BC">
        <w:t xml:space="preserve">disponen de estos recursos para atender </w:t>
      </w:r>
      <w:r w:rsidR="00473A00">
        <w:t>las solicitudes de datos</w:t>
      </w:r>
      <w:r w:rsidR="00DD7E8E">
        <w:t xml:space="preserve"> </w:t>
      </w:r>
      <w:r w:rsidR="00EE21BC">
        <w:t xml:space="preserve">granulares </w:t>
      </w:r>
      <w:r w:rsidR="00DA091B">
        <w:t xml:space="preserve">de los investigadores, </w:t>
      </w:r>
      <w:r w:rsidR="00473A00">
        <w:t xml:space="preserve">lamentablemente </w:t>
      </w:r>
      <w:r w:rsidR="00EE21BC">
        <w:t xml:space="preserve">algunas </w:t>
      </w:r>
      <w:r w:rsidR="00C40E8B">
        <w:t xml:space="preserve">las </w:t>
      </w:r>
      <w:r w:rsidR="00EE21BC">
        <w:t xml:space="preserve">rechazan </w:t>
      </w:r>
      <w:r w:rsidR="00C40E8B">
        <w:t xml:space="preserve">por dos razones. En primer lugar, algunos </w:t>
      </w:r>
      <w:r w:rsidR="00C40E8B" w:rsidRPr="00DA091B">
        <w:t xml:space="preserve">funcionarios que atienden </w:t>
      </w:r>
      <w:r w:rsidR="00C40E8B">
        <w:t>est</w:t>
      </w:r>
      <w:r w:rsidR="00C40E8B" w:rsidRPr="00DA091B">
        <w:t>as solicitudes</w:t>
      </w:r>
      <w:r w:rsidR="00C40E8B">
        <w:t xml:space="preserve">, por desconocimiento del marco normativo, tienden a rechazarlas mecánicamente. Basta que la solicitud mencione “datos a nivel de individuo o empresa” para que su conclusión sea que la </w:t>
      </w:r>
      <w:r w:rsidR="00C40E8B" w:rsidRPr="001A4C7C">
        <w:t>ley de protección de datos personales</w:t>
      </w:r>
      <w:r w:rsidR="00C40E8B">
        <w:t xml:space="preserve"> les impide atenderla. En segundo lugar, algunos funcionarios prefieren evitar que </w:t>
      </w:r>
      <w:r w:rsidR="00C40E8B" w:rsidRPr="001A4C7C">
        <w:t>la</w:t>
      </w:r>
      <w:r w:rsidR="00C40E8B">
        <w:t xml:space="preserve"> </w:t>
      </w:r>
      <w:r w:rsidR="00C40E8B" w:rsidRPr="001A4C7C">
        <w:t xml:space="preserve">calidad de la base </w:t>
      </w:r>
      <w:r w:rsidR="00C40E8B">
        <w:t xml:space="preserve">de datos </w:t>
      </w:r>
      <w:r w:rsidR="00C40E8B" w:rsidRPr="001A4C7C">
        <w:t>esté sujeta al escrutinio de un investigador</w:t>
      </w:r>
      <w:r w:rsidR="00C40E8B">
        <w:t xml:space="preserve"> especializado</w:t>
      </w:r>
      <w:r w:rsidR="00C40E8B" w:rsidRPr="001A4C7C">
        <w:t>.</w:t>
      </w:r>
      <w:r w:rsidR="00C40E8B">
        <w:t xml:space="preserve"> Incluso algunos t</w:t>
      </w:r>
      <w:r w:rsidRPr="001A4C7C">
        <w:t xml:space="preserve">emen que </w:t>
      </w:r>
      <w:r w:rsidR="00DA091B">
        <w:t xml:space="preserve">las conclusiones </w:t>
      </w:r>
      <w:r w:rsidR="00473A00">
        <w:t xml:space="preserve">del estudio </w:t>
      </w:r>
      <w:r w:rsidRPr="001A4C7C">
        <w:t>les haga</w:t>
      </w:r>
      <w:r w:rsidR="00DA091B">
        <w:t>n</w:t>
      </w:r>
      <w:r w:rsidRPr="001A4C7C">
        <w:t xml:space="preserve"> daño políticamente, </w:t>
      </w:r>
      <w:r w:rsidR="00DA091B">
        <w:t xml:space="preserve">o pongan al descubierto alguna negligencia </w:t>
      </w:r>
      <w:r w:rsidRPr="001A4C7C">
        <w:t xml:space="preserve">o </w:t>
      </w:r>
      <w:r w:rsidR="00DA091B">
        <w:t xml:space="preserve">acto de corrupción. </w:t>
      </w:r>
    </w:p>
    <w:p w:rsidR="00C40E8B" w:rsidRDefault="00C40E8B" w:rsidP="002F4F61"/>
    <w:p w:rsidR="00473A00" w:rsidRDefault="00D05037" w:rsidP="00473A00">
      <w:r>
        <w:t xml:space="preserve">Una segunda </w:t>
      </w:r>
      <w:r w:rsidR="00DA091B">
        <w:t xml:space="preserve">conclusión </w:t>
      </w:r>
      <w:r>
        <w:t xml:space="preserve">del conversatorio es que los investigadores </w:t>
      </w:r>
      <w:r w:rsidR="00DA091B">
        <w:t xml:space="preserve">disponen de recursos para apelar </w:t>
      </w:r>
      <w:r w:rsidR="00EE21BC">
        <w:t>est</w:t>
      </w:r>
      <w:r w:rsidR="00DA091B">
        <w:t xml:space="preserve">os rechazos de las instituciones públicas. </w:t>
      </w:r>
      <w:proofErr w:type="spellStart"/>
      <w:r w:rsidR="00473A00">
        <w:t>E</w:t>
      </w:r>
      <w:r w:rsidR="002F4F61">
        <w:t>vert</w:t>
      </w:r>
      <w:proofErr w:type="spellEnd"/>
      <w:r w:rsidR="002F4F61">
        <w:t xml:space="preserve"> Obeso</w:t>
      </w:r>
      <w:r w:rsidR="00473A00">
        <w:t>,</w:t>
      </w:r>
      <w:r w:rsidR="002F4F61">
        <w:t xml:space="preserve"> </w:t>
      </w:r>
      <w:r w:rsidR="00473A00">
        <w:t xml:space="preserve">coordinador legal del Tribunal de Transparencia y Acceso a la Información Pública </w:t>
      </w:r>
      <w:r w:rsidR="00DD7E8E">
        <w:t xml:space="preserve">del </w:t>
      </w:r>
      <w:r w:rsidR="00473A00">
        <w:t xml:space="preserve">Ministerio de Justicia, </w:t>
      </w:r>
      <w:r>
        <w:t xml:space="preserve">sugirió a los investigadores realizar </w:t>
      </w:r>
      <w:r w:rsidR="00473A00" w:rsidRPr="00473A00">
        <w:t>pedidos formales de información y</w:t>
      </w:r>
      <w:r>
        <w:t>,</w:t>
      </w:r>
      <w:r w:rsidR="00473A00" w:rsidRPr="00473A00">
        <w:t xml:space="preserve"> en caso de denegatoria</w:t>
      </w:r>
      <w:r>
        <w:t>,</w:t>
      </w:r>
      <w:r w:rsidR="00473A00" w:rsidRPr="00473A00">
        <w:t xml:space="preserve"> plante</w:t>
      </w:r>
      <w:r>
        <w:t>ar</w:t>
      </w:r>
      <w:r w:rsidR="00473A00" w:rsidRPr="00473A00">
        <w:t xml:space="preserve"> sus recursos de apelación ante el Tribunal, a fin de que las Salas puedan pronunciarse</w:t>
      </w:r>
      <w:r>
        <w:t xml:space="preserve">. </w:t>
      </w:r>
      <w:r w:rsidR="00C40E8B">
        <w:t xml:space="preserve">El funcionario explicó que estos </w:t>
      </w:r>
      <w:r>
        <w:t xml:space="preserve">pronunciamientos van </w:t>
      </w:r>
      <w:r w:rsidR="00473A00" w:rsidRPr="00473A00">
        <w:t>establec</w:t>
      </w:r>
      <w:r>
        <w:t xml:space="preserve">iendo </w:t>
      </w:r>
      <w:r w:rsidR="00473A00" w:rsidRPr="00473A00">
        <w:t>criterios resolutivos sobre los temas de interés de</w:t>
      </w:r>
      <w:r>
        <w:t xml:space="preserve"> </w:t>
      </w:r>
      <w:r w:rsidR="00473A00" w:rsidRPr="00473A00">
        <w:t>los investigadores en general, lo cual es parte de la función del Tribunal</w:t>
      </w:r>
      <w:r w:rsidR="00C40E8B">
        <w:t>. Inclusive</w:t>
      </w:r>
      <w:r w:rsidR="00473A00" w:rsidRPr="00473A00">
        <w:t xml:space="preserve">, si el caso lo amerita, </w:t>
      </w:r>
      <w:r w:rsidR="00C40E8B">
        <w:t xml:space="preserve">los pronunciamientos van </w:t>
      </w:r>
      <w:r w:rsidR="00473A00" w:rsidRPr="00473A00">
        <w:t>establec</w:t>
      </w:r>
      <w:r>
        <w:t>iendo</w:t>
      </w:r>
      <w:r w:rsidR="00473A00" w:rsidRPr="00473A00">
        <w:t xml:space="preserve"> precedentes vinculantes para toda la Administración Pública.</w:t>
      </w:r>
      <w:r w:rsidR="00DA091B">
        <w:t xml:space="preserve"> </w:t>
      </w:r>
      <w:r w:rsidR="00C40E8B">
        <w:t>Asimismo</w:t>
      </w:r>
      <w:r w:rsidR="00DA091B">
        <w:t xml:space="preserve">, señaló la necesidad de fortalecer </w:t>
      </w:r>
      <w:r w:rsidR="00DA091B" w:rsidRPr="00DA091B">
        <w:t>capacidades en los funcionarios que atienden las solicitudes</w:t>
      </w:r>
      <w:r w:rsidR="00DA091B">
        <w:t>.</w:t>
      </w:r>
    </w:p>
    <w:p w:rsidR="00DA091B" w:rsidRDefault="00DA091B" w:rsidP="00473A00"/>
    <w:p w:rsidR="00D05037" w:rsidRDefault="00DA091B" w:rsidP="00473A00">
      <w:r>
        <w:t xml:space="preserve">Una tercera conclusión es que </w:t>
      </w:r>
      <w:r w:rsidR="00C40E8B">
        <w:t xml:space="preserve">la negativa a atender solicitudes de bases de datos </w:t>
      </w:r>
      <w:r w:rsidR="004B7DF9">
        <w:t xml:space="preserve">afecta la calidad de las políticas públicas. </w:t>
      </w:r>
      <w:r w:rsidR="00D05037">
        <w:t xml:space="preserve">Pamela Medina, </w:t>
      </w:r>
      <w:r>
        <w:t xml:space="preserve">profesora asociada de la </w:t>
      </w:r>
      <w:r w:rsidR="00D05037" w:rsidRPr="00D05037">
        <w:t>University of Toronto</w:t>
      </w:r>
      <w:r w:rsidR="00D05037">
        <w:t>,</w:t>
      </w:r>
      <w:r>
        <w:t xml:space="preserve"> com</w:t>
      </w:r>
      <w:r w:rsidR="00294A45">
        <w:t xml:space="preserve">partió su experiencia como investigadora interesada en Perú como caso de estudio. Señaló que el rechazo a sus solicitudes por parte de instituciones públicas peruanas ha generado en </w:t>
      </w:r>
      <w:r w:rsidR="00294A45">
        <w:lastRenderedPageBreak/>
        <w:t xml:space="preserve">algunos casos que </w:t>
      </w:r>
      <w:r w:rsidR="00D65593">
        <w:t xml:space="preserve">su equipo de </w:t>
      </w:r>
      <w:r w:rsidR="00294A45">
        <w:t xml:space="preserve">investigación </w:t>
      </w:r>
      <w:r w:rsidR="00D65593">
        <w:t xml:space="preserve">prefiera </w:t>
      </w:r>
      <w:r w:rsidR="00294A45">
        <w:t>orient</w:t>
      </w:r>
      <w:r w:rsidR="00D65593">
        <w:t xml:space="preserve">ar el estudio </w:t>
      </w:r>
      <w:r w:rsidR="00294A45">
        <w:t xml:space="preserve">a otros países de la región. Asimismo, refirió que le ha tocado observar con sorpresa que algunas de las bases de datos que le fueron negadas son luego comercializadas. Al respecto, enfatizó que la investigación científica y la protección de datos personales son perfectamente compatibles, pues las revistas internacionales o </w:t>
      </w:r>
      <w:proofErr w:type="spellStart"/>
      <w:r w:rsidR="00294A45" w:rsidRPr="00294A45">
        <w:rPr>
          <w:i/>
        </w:rPr>
        <w:t>journals</w:t>
      </w:r>
      <w:proofErr w:type="spellEnd"/>
      <w:r w:rsidR="00294A45">
        <w:t xml:space="preserve"> tienen estándares éticos estrictos en cuanto a la protección de datos personales y el origen lícito de las bases </w:t>
      </w:r>
      <w:r w:rsidR="00EE21BC">
        <w:t>utilizadas</w:t>
      </w:r>
      <w:r w:rsidR="00294A45">
        <w:t xml:space="preserve">. La investigadora señaló también como referencia el caso canadiense, en el que las instituciones públicas proporcionan datos personales </w:t>
      </w:r>
      <w:r w:rsidR="00D65593">
        <w:t xml:space="preserve">como insumo </w:t>
      </w:r>
      <w:r w:rsidR="00294A45">
        <w:t xml:space="preserve">y </w:t>
      </w:r>
      <w:r w:rsidR="00D65593">
        <w:t xml:space="preserve">posteriormente </w:t>
      </w:r>
      <w:r w:rsidR="00294A45">
        <w:t xml:space="preserve">revisan el estudio </w:t>
      </w:r>
      <w:r w:rsidR="00D65593">
        <w:t xml:space="preserve">producido </w:t>
      </w:r>
      <w:r w:rsidR="00294A45">
        <w:t xml:space="preserve">para verificar que </w:t>
      </w:r>
      <w:r w:rsidR="00EE21BC">
        <w:t xml:space="preserve">la información </w:t>
      </w:r>
      <w:r w:rsidR="00D65593">
        <w:t xml:space="preserve">se presenta </w:t>
      </w:r>
      <w:r w:rsidR="00EE21BC">
        <w:t xml:space="preserve">exclusivamente </w:t>
      </w:r>
      <w:r w:rsidR="00D65593">
        <w:t>de manera agregada a través de indicadores estadísticos (</w:t>
      </w:r>
      <w:proofErr w:type="spellStart"/>
      <w:r w:rsidR="00D65593">
        <w:t>e.g</w:t>
      </w:r>
      <w:proofErr w:type="spellEnd"/>
      <w:r w:rsidR="00D65593">
        <w:t xml:space="preserve">., medias, coeficientes, deviaciones estándar). </w:t>
      </w:r>
    </w:p>
    <w:p w:rsidR="00D05037" w:rsidRDefault="00D05037" w:rsidP="00473A00"/>
    <w:p w:rsidR="008B522D" w:rsidRDefault="00EE21BC" w:rsidP="00484551">
      <w:r>
        <w:t xml:space="preserve">El conversatorio finalmente permitió discutir si hace falta una modificación en el marco normativo que se refiera exclusivamente a las solicitudes de datos con propósitos de investigación científica. Los participantes concluyeron que, </w:t>
      </w:r>
      <w:r w:rsidR="00D65593">
        <w:t>aunque no hace falta</w:t>
      </w:r>
      <w:r>
        <w:t xml:space="preserve">, sí ayudaría a que </w:t>
      </w:r>
      <w:r w:rsidR="00D65593">
        <w:t xml:space="preserve">las instituciones públicas atiendan </w:t>
      </w:r>
      <w:r>
        <w:t xml:space="preserve">estas </w:t>
      </w:r>
      <w:r w:rsidR="00D65593">
        <w:t>solicitudes de manera efectiva</w:t>
      </w:r>
      <w:r>
        <w:t xml:space="preserve"> y uniforme</w:t>
      </w:r>
      <w:r w:rsidR="00D65593">
        <w:t xml:space="preserve">. </w:t>
      </w:r>
      <w:r w:rsidR="00C3632E">
        <w:t xml:space="preserve">En general, un mejor acceso a los datos por parte de los investigadores hará que </w:t>
      </w:r>
      <w:r w:rsidR="008B522D">
        <w:t>los recursos públicos sean bien invertidos, es decir, que las intervenciones alcancen los objetivos previstos eficazmente y con el menor costo posible.</w:t>
      </w:r>
    </w:p>
    <w:p w:rsidR="00C3632E" w:rsidRDefault="00C3632E" w:rsidP="00484551"/>
    <w:p w:rsidR="00C3632E" w:rsidRDefault="00C3632E" w:rsidP="00484551"/>
    <w:p w:rsidR="00C3632E" w:rsidRDefault="00C3632E" w:rsidP="00484551">
      <w:r>
        <w:t>Miguel Angel Carpio</w:t>
      </w:r>
    </w:p>
    <w:p w:rsidR="00C3632E" w:rsidRDefault="00C3632E" w:rsidP="00484551">
      <w:r>
        <w:t>Presidente del Consejo Directivo del CIES</w:t>
      </w:r>
    </w:p>
    <w:p w:rsidR="00C3632E" w:rsidRPr="00D239AA" w:rsidRDefault="00C3632E" w:rsidP="00484551">
      <w:r>
        <w:t xml:space="preserve">Profesor </w:t>
      </w:r>
      <w:r w:rsidR="009F7DE3">
        <w:t>A</w:t>
      </w:r>
      <w:r>
        <w:t>sociado de la Universidad de Piura</w:t>
      </w:r>
    </w:p>
    <w:sectPr w:rsidR="00C3632E" w:rsidRPr="00D239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DE" w:rsidRDefault="00C901DE" w:rsidP="00D239AA">
      <w:r>
        <w:separator/>
      </w:r>
    </w:p>
  </w:endnote>
  <w:endnote w:type="continuationSeparator" w:id="0">
    <w:p w:rsidR="00C901DE" w:rsidRDefault="00C901DE" w:rsidP="00D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DE" w:rsidRDefault="00C901DE" w:rsidP="00D239AA">
      <w:r>
        <w:separator/>
      </w:r>
    </w:p>
  </w:footnote>
  <w:footnote w:type="continuationSeparator" w:id="0">
    <w:p w:rsidR="00C901DE" w:rsidRDefault="00C901DE" w:rsidP="00D23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7AD"/>
    <w:multiLevelType w:val="hybridMultilevel"/>
    <w:tmpl w:val="DC902C9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9BD0E4E"/>
    <w:multiLevelType w:val="hybridMultilevel"/>
    <w:tmpl w:val="0B4EED4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D11405F"/>
    <w:multiLevelType w:val="hybridMultilevel"/>
    <w:tmpl w:val="87901F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5C3468"/>
    <w:multiLevelType w:val="hybridMultilevel"/>
    <w:tmpl w:val="4CEA16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7C5649A"/>
    <w:multiLevelType w:val="hybridMultilevel"/>
    <w:tmpl w:val="4F14354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9B67185"/>
    <w:multiLevelType w:val="hybridMultilevel"/>
    <w:tmpl w:val="CE286E9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88C2530"/>
    <w:multiLevelType w:val="hybridMultilevel"/>
    <w:tmpl w:val="18F6E72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509078B6"/>
    <w:multiLevelType w:val="hybridMultilevel"/>
    <w:tmpl w:val="6B424A0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3506B8D"/>
    <w:multiLevelType w:val="hybridMultilevel"/>
    <w:tmpl w:val="0B4252F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42B3C2A"/>
    <w:multiLevelType w:val="hybridMultilevel"/>
    <w:tmpl w:val="8A0EB7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A954003"/>
    <w:multiLevelType w:val="hybridMultilevel"/>
    <w:tmpl w:val="0E288F4C"/>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5CC65BB5"/>
    <w:multiLevelType w:val="hybridMultilevel"/>
    <w:tmpl w:val="E46821C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692916DE"/>
    <w:multiLevelType w:val="hybridMultilevel"/>
    <w:tmpl w:val="CF9AFE8C"/>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59366EC"/>
    <w:multiLevelType w:val="hybridMultilevel"/>
    <w:tmpl w:val="8794E03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F9A7B2E"/>
    <w:multiLevelType w:val="multilevel"/>
    <w:tmpl w:val="03BEEAC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4"/>
  </w:num>
  <w:num w:numId="2">
    <w:abstractNumId w:val="3"/>
  </w:num>
  <w:num w:numId="3">
    <w:abstractNumId w:val="13"/>
  </w:num>
  <w:num w:numId="4">
    <w:abstractNumId w:val="4"/>
  </w:num>
  <w:num w:numId="5">
    <w:abstractNumId w:val="8"/>
  </w:num>
  <w:num w:numId="6">
    <w:abstractNumId w:val="2"/>
  </w:num>
  <w:num w:numId="7">
    <w:abstractNumId w:val="10"/>
  </w:num>
  <w:num w:numId="8">
    <w:abstractNumId w:val="11"/>
  </w:num>
  <w:num w:numId="9">
    <w:abstractNumId w:val="12"/>
  </w:num>
  <w:num w:numId="10">
    <w:abstractNumId w:val="5"/>
  </w:num>
  <w:num w:numId="11">
    <w:abstractNumId w:val="0"/>
  </w:num>
  <w:num w:numId="12">
    <w:abstractNumId w:val="9"/>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51"/>
    <w:rsid w:val="00021D20"/>
    <w:rsid w:val="000346D5"/>
    <w:rsid w:val="000420DC"/>
    <w:rsid w:val="000428D1"/>
    <w:rsid w:val="0005265E"/>
    <w:rsid w:val="00056C24"/>
    <w:rsid w:val="00082F8B"/>
    <w:rsid w:val="000842C9"/>
    <w:rsid w:val="000853B7"/>
    <w:rsid w:val="000B333C"/>
    <w:rsid w:val="00105C56"/>
    <w:rsid w:val="001243B3"/>
    <w:rsid w:val="001529F3"/>
    <w:rsid w:val="00152A98"/>
    <w:rsid w:val="001545CD"/>
    <w:rsid w:val="00193AF8"/>
    <w:rsid w:val="001A084A"/>
    <w:rsid w:val="001A4C7C"/>
    <w:rsid w:val="001B2367"/>
    <w:rsid w:val="001E758B"/>
    <w:rsid w:val="001F0F7B"/>
    <w:rsid w:val="001F2C2F"/>
    <w:rsid w:val="00200C6E"/>
    <w:rsid w:val="002165CB"/>
    <w:rsid w:val="00231252"/>
    <w:rsid w:val="002874A0"/>
    <w:rsid w:val="0029231D"/>
    <w:rsid w:val="00294A45"/>
    <w:rsid w:val="002A5BFA"/>
    <w:rsid w:val="002B056B"/>
    <w:rsid w:val="002D5B2D"/>
    <w:rsid w:val="002E63E7"/>
    <w:rsid w:val="002F1A55"/>
    <w:rsid w:val="002F1C9C"/>
    <w:rsid w:val="002F4F61"/>
    <w:rsid w:val="00301436"/>
    <w:rsid w:val="00325075"/>
    <w:rsid w:val="003417E9"/>
    <w:rsid w:val="00372EDC"/>
    <w:rsid w:val="00376D01"/>
    <w:rsid w:val="003D2448"/>
    <w:rsid w:val="003F2B9C"/>
    <w:rsid w:val="003F5AD6"/>
    <w:rsid w:val="00400DC6"/>
    <w:rsid w:val="00426320"/>
    <w:rsid w:val="00466503"/>
    <w:rsid w:val="00473A00"/>
    <w:rsid w:val="00484551"/>
    <w:rsid w:val="004A1183"/>
    <w:rsid w:val="004B7DF9"/>
    <w:rsid w:val="004C6162"/>
    <w:rsid w:val="0050423F"/>
    <w:rsid w:val="00512666"/>
    <w:rsid w:val="00567869"/>
    <w:rsid w:val="00576006"/>
    <w:rsid w:val="00584939"/>
    <w:rsid w:val="00590056"/>
    <w:rsid w:val="005F0802"/>
    <w:rsid w:val="005F10B6"/>
    <w:rsid w:val="005F1A95"/>
    <w:rsid w:val="005F58AD"/>
    <w:rsid w:val="00600F1D"/>
    <w:rsid w:val="00614BA1"/>
    <w:rsid w:val="00624D9F"/>
    <w:rsid w:val="00646000"/>
    <w:rsid w:val="00682B16"/>
    <w:rsid w:val="006862B8"/>
    <w:rsid w:val="00697862"/>
    <w:rsid w:val="006B13F0"/>
    <w:rsid w:val="006E37A0"/>
    <w:rsid w:val="006E5C85"/>
    <w:rsid w:val="006F6AD7"/>
    <w:rsid w:val="007057ED"/>
    <w:rsid w:val="00710768"/>
    <w:rsid w:val="007271CA"/>
    <w:rsid w:val="00733084"/>
    <w:rsid w:val="007721CA"/>
    <w:rsid w:val="00774216"/>
    <w:rsid w:val="007808DD"/>
    <w:rsid w:val="00793C18"/>
    <w:rsid w:val="007A2EB9"/>
    <w:rsid w:val="007A71C5"/>
    <w:rsid w:val="007C04DA"/>
    <w:rsid w:val="007E09F1"/>
    <w:rsid w:val="007E0FCF"/>
    <w:rsid w:val="007E6A8E"/>
    <w:rsid w:val="008027C6"/>
    <w:rsid w:val="00850D2B"/>
    <w:rsid w:val="00870A15"/>
    <w:rsid w:val="008B522D"/>
    <w:rsid w:val="008B58DB"/>
    <w:rsid w:val="008D77DC"/>
    <w:rsid w:val="009521C6"/>
    <w:rsid w:val="0098008B"/>
    <w:rsid w:val="009860A4"/>
    <w:rsid w:val="009C5F9C"/>
    <w:rsid w:val="009D1E5A"/>
    <w:rsid w:val="009D315D"/>
    <w:rsid w:val="009E735E"/>
    <w:rsid w:val="009F2F71"/>
    <w:rsid w:val="009F7DE3"/>
    <w:rsid w:val="00A15709"/>
    <w:rsid w:val="00A17062"/>
    <w:rsid w:val="00A2430C"/>
    <w:rsid w:val="00A34A6A"/>
    <w:rsid w:val="00A41856"/>
    <w:rsid w:val="00A534DA"/>
    <w:rsid w:val="00AA3B97"/>
    <w:rsid w:val="00AB015A"/>
    <w:rsid w:val="00AB05ED"/>
    <w:rsid w:val="00AD7ED9"/>
    <w:rsid w:val="00B072C2"/>
    <w:rsid w:val="00B115C6"/>
    <w:rsid w:val="00B12E8B"/>
    <w:rsid w:val="00B967E9"/>
    <w:rsid w:val="00BC37F5"/>
    <w:rsid w:val="00BC3A23"/>
    <w:rsid w:val="00C13D8B"/>
    <w:rsid w:val="00C20FAB"/>
    <w:rsid w:val="00C3632E"/>
    <w:rsid w:val="00C36786"/>
    <w:rsid w:val="00C402BE"/>
    <w:rsid w:val="00C40E8B"/>
    <w:rsid w:val="00C80730"/>
    <w:rsid w:val="00C901DE"/>
    <w:rsid w:val="00CA2733"/>
    <w:rsid w:val="00CA7A7E"/>
    <w:rsid w:val="00CE37E8"/>
    <w:rsid w:val="00CE40C8"/>
    <w:rsid w:val="00D04B4A"/>
    <w:rsid w:val="00D05037"/>
    <w:rsid w:val="00D104E4"/>
    <w:rsid w:val="00D239AA"/>
    <w:rsid w:val="00D65593"/>
    <w:rsid w:val="00D81C7C"/>
    <w:rsid w:val="00D867E6"/>
    <w:rsid w:val="00DA091B"/>
    <w:rsid w:val="00DA6831"/>
    <w:rsid w:val="00DB33CD"/>
    <w:rsid w:val="00DD7E8E"/>
    <w:rsid w:val="00DE2DF3"/>
    <w:rsid w:val="00DF12ED"/>
    <w:rsid w:val="00DF21C3"/>
    <w:rsid w:val="00E10B2A"/>
    <w:rsid w:val="00E10DFC"/>
    <w:rsid w:val="00E1248F"/>
    <w:rsid w:val="00E7492D"/>
    <w:rsid w:val="00E802FD"/>
    <w:rsid w:val="00E825DC"/>
    <w:rsid w:val="00E82C74"/>
    <w:rsid w:val="00EB6ACB"/>
    <w:rsid w:val="00EC0680"/>
    <w:rsid w:val="00EC14D0"/>
    <w:rsid w:val="00EC206A"/>
    <w:rsid w:val="00EC75E0"/>
    <w:rsid w:val="00EE21BC"/>
    <w:rsid w:val="00EE2732"/>
    <w:rsid w:val="00EF5D8E"/>
    <w:rsid w:val="00F3389D"/>
    <w:rsid w:val="00F4254D"/>
    <w:rsid w:val="00F46E81"/>
    <w:rsid w:val="00F611FE"/>
    <w:rsid w:val="00F624A8"/>
    <w:rsid w:val="00F76615"/>
    <w:rsid w:val="00F8331F"/>
    <w:rsid w:val="00F8548F"/>
    <w:rsid w:val="00F93FC3"/>
    <w:rsid w:val="00F96314"/>
    <w:rsid w:val="00F97952"/>
    <w:rsid w:val="00FB1704"/>
    <w:rsid w:val="00FC343F"/>
    <w:rsid w:val="00FC4D53"/>
    <w:rsid w:val="00FE21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723A"/>
  <w15:chartTrackingRefBased/>
  <w15:docId w15:val="{BF41E3BF-5E26-4D68-9A1D-D6BB4D0E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9AA"/>
    <w:pPr>
      <w:spacing w:after="0" w:line="240" w:lineRule="auto"/>
      <w:jc w:val="both"/>
    </w:pPr>
  </w:style>
  <w:style w:type="paragraph" w:styleId="Ttulo1">
    <w:name w:val="heading 1"/>
    <w:basedOn w:val="Normal"/>
    <w:next w:val="Normal"/>
    <w:link w:val="Ttulo1Car"/>
    <w:uiPriority w:val="9"/>
    <w:qFormat/>
    <w:rsid w:val="00426320"/>
    <w:pPr>
      <w:numPr>
        <w:numId w:val="1"/>
      </w:numPr>
      <w:outlineLvl w:val="0"/>
    </w:pPr>
    <w:rPr>
      <w:b/>
    </w:rPr>
  </w:style>
  <w:style w:type="paragraph" w:styleId="Ttulo2">
    <w:name w:val="heading 2"/>
    <w:basedOn w:val="Prrafodelista"/>
    <w:next w:val="Normal"/>
    <w:link w:val="Ttulo2Car"/>
    <w:uiPriority w:val="9"/>
    <w:unhideWhenUsed/>
    <w:qFormat/>
    <w:rsid w:val="00426320"/>
    <w:pPr>
      <w:numPr>
        <w:ilvl w:val="1"/>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5F58AD"/>
    <w:pPr>
      <w:spacing w:after="0" w:line="240" w:lineRule="auto"/>
    </w:pPr>
  </w:style>
  <w:style w:type="character" w:customStyle="1" w:styleId="Ttulo1Car">
    <w:name w:val="Título 1 Car"/>
    <w:basedOn w:val="Fuentedeprrafopredeter"/>
    <w:link w:val="Ttulo1"/>
    <w:uiPriority w:val="9"/>
    <w:rsid w:val="00426320"/>
    <w:rPr>
      <w:b/>
    </w:rPr>
  </w:style>
  <w:style w:type="paragraph" w:styleId="Ttulo">
    <w:name w:val="Title"/>
    <w:basedOn w:val="Ttulo1"/>
    <w:next w:val="Normal"/>
    <w:link w:val="TtuloCar"/>
    <w:uiPriority w:val="10"/>
    <w:qFormat/>
    <w:rsid w:val="00426320"/>
    <w:pPr>
      <w:numPr>
        <w:numId w:val="0"/>
      </w:numPr>
      <w:ind w:left="360" w:hanging="360"/>
      <w:jc w:val="center"/>
    </w:pPr>
  </w:style>
  <w:style w:type="character" w:customStyle="1" w:styleId="TtuloCar">
    <w:name w:val="Título Car"/>
    <w:basedOn w:val="Fuentedeprrafopredeter"/>
    <w:link w:val="Ttulo"/>
    <w:uiPriority w:val="10"/>
    <w:rsid w:val="00426320"/>
    <w:rPr>
      <w:b/>
    </w:rPr>
  </w:style>
  <w:style w:type="paragraph" w:styleId="Textonotapie">
    <w:name w:val="footnote text"/>
    <w:basedOn w:val="Normal"/>
    <w:link w:val="TextonotapieCar"/>
    <w:uiPriority w:val="99"/>
    <w:semiHidden/>
    <w:unhideWhenUsed/>
    <w:rsid w:val="00F611FE"/>
    <w:rPr>
      <w:sz w:val="20"/>
      <w:szCs w:val="20"/>
    </w:rPr>
  </w:style>
  <w:style w:type="character" w:customStyle="1" w:styleId="TextonotapieCar">
    <w:name w:val="Texto nota pie Car"/>
    <w:basedOn w:val="Fuentedeprrafopredeter"/>
    <w:link w:val="Textonotapie"/>
    <w:uiPriority w:val="99"/>
    <w:semiHidden/>
    <w:rsid w:val="00F611FE"/>
    <w:rPr>
      <w:sz w:val="20"/>
      <w:szCs w:val="20"/>
    </w:rPr>
  </w:style>
  <w:style w:type="character" w:styleId="Refdenotaalpie">
    <w:name w:val="footnote reference"/>
    <w:basedOn w:val="Fuentedeprrafopredeter"/>
    <w:uiPriority w:val="99"/>
    <w:semiHidden/>
    <w:unhideWhenUsed/>
    <w:rsid w:val="00F611FE"/>
    <w:rPr>
      <w:vertAlign w:val="superscript"/>
    </w:rPr>
  </w:style>
  <w:style w:type="paragraph" w:styleId="Prrafodelista">
    <w:name w:val="List Paragraph"/>
    <w:basedOn w:val="Normal"/>
    <w:uiPriority w:val="34"/>
    <w:qFormat/>
    <w:rsid w:val="00426320"/>
    <w:pPr>
      <w:ind w:left="720"/>
      <w:contextualSpacing/>
    </w:pPr>
  </w:style>
  <w:style w:type="character" w:customStyle="1" w:styleId="Ttulo2Car">
    <w:name w:val="Título 2 Car"/>
    <w:basedOn w:val="Fuentedeprrafopredeter"/>
    <w:link w:val="Ttulo2"/>
    <w:uiPriority w:val="9"/>
    <w:rsid w:val="0042632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3162">
      <w:bodyDiv w:val="1"/>
      <w:marLeft w:val="0"/>
      <w:marRight w:val="0"/>
      <w:marTop w:val="0"/>
      <w:marBottom w:val="0"/>
      <w:divBdr>
        <w:top w:val="none" w:sz="0" w:space="0" w:color="auto"/>
        <w:left w:val="none" w:sz="0" w:space="0" w:color="auto"/>
        <w:bottom w:val="none" w:sz="0" w:space="0" w:color="auto"/>
        <w:right w:val="none" w:sz="0" w:space="0" w:color="auto"/>
      </w:divBdr>
    </w:div>
    <w:div w:id="798839616">
      <w:bodyDiv w:val="1"/>
      <w:marLeft w:val="0"/>
      <w:marRight w:val="0"/>
      <w:marTop w:val="0"/>
      <w:marBottom w:val="0"/>
      <w:divBdr>
        <w:top w:val="none" w:sz="0" w:space="0" w:color="auto"/>
        <w:left w:val="none" w:sz="0" w:space="0" w:color="auto"/>
        <w:bottom w:val="none" w:sz="0" w:space="0" w:color="auto"/>
        <w:right w:val="none" w:sz="0" w:space="0" w:color="auto"/>
      </w:divBdr>
    </w:div>
    <w:div w:id="15598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guel.carpio\Documents\Plantillas%20personalizadas%20de%20Office\Inform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7C3B-B81C-4912-8263-D0E705AE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Template>
  <TotalTime>452</TotalTime>
  <Pages>2</Pages>
  <Words>886</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Carpio</dc:creator>
  <cp:keywords/>
  <dc:description/>
  <cp:lastModifiedBy>Miguel Angel Carpio</cp:lastModifiedBy>
  <cp:revision>5</cp:revision>
  <cp:lastPrinted>2022-09-23T22:09:00Z</cp:lastPrinted>
  <dcterms:created xsi:type="dcterms:W3CDTF">2022-09-21T15:36:00Z</dcterms:created>
  <dcterms:modified xsi:type="dcterms:W3CDTF">2022-09-23T23:24:00Z</dcterms:modified>
</cp:coreProperties>
</file>